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AC" w:rsidRDefault="000010DA">
      <w:pPr>
        <w:pStyle w:val="LO-normal"/>
      </w:pPr>
      <w:proofErr w:type="spellStart"/>
      <w:r>
        <w:rPr>
          <w:b/>
        </w:rPr>
        <w:t>Табела</w:t>
      </w:r>
      <w:proofErr w:type="spellEnd"/>
      <w:r>
        <w:rPr>
          <w:b/>
        </w:rPr>
        <w:t xml:space="preserve"> 5.2 </w:t>
      </w:r>
      <w:proofErr w:type="spellStart"/>
      <w:proofErr w:type="gramStart"/>
      <w:r>
        <w:t>Спецификација</w:t>
      </w:r>
      <w:proofErr w:type="spellEnd"/>
      <w:r>
        <w:t xml:space="preserve">  </w:t>
      </w:r>
      <w:proofErr w:type="spellStart"/>
      <w:r>
        <w:t>предмета</w:t>
      </w:r>
      <w:proofErr w:type="spellEnd"/>
      <w:proofErr w:type="gramEnd"/>
    </w:p>
    <w:p w:rsidR="008A61AC" w:rsidRDefault="000010DA">
      <w:pPr>
        <w:pStyle w:val="LO-normal"/>
      </w:pPr>
      <w:r>
        <w:t xml:space="preserve">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51"/>
        <w:gridCol w:w="1048"/>
        <w:gridCol w:w="833"/>
        <w:gridCol w:w="1895"/>
        <w:gridCol w:w="600"/>
        <w:gridCol w:w="2313"/>
        <w:gridCol w:w="341"/>
        <w:gridCol w:w="1273"/>
      </w:tblGrid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>/</w:t>
            </w: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  <w:proofErr w:type="spellStart"/>
            <w:r>
              <w:t>Историја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Врста</w:t>
            </w:r>
            <w:proofErr w:type="spellEnd"/>
            <w:r>
              <w:t xml:space="preserve"> и </w:t>
            </w:r>
            <w:proofErr w:type="spellStart"/>
            <w:r>
              <w:t>ниво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  <w:r>
              <w:t xml:space="preserve">: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Балкан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позном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средњем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веку</w:t>
            </w:r>
            <w:proofErr w:type="spellEnd"/>
            <w:r>
              <w:rPr>
                <w:b/>
              </w:rPr>
              <w:t xml:space="preserve">, 12-16. </w:t>
            </w:r>
            <w:proofErr w:type="spellStart"/>
            <w:r>
              <w:rPr>
                <w:b/>
              </w:rPr>
              <w:t>век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>:</w:t>
            </w:r>
            <w:r w:rsidR="007E3C67">
              <w:rPr>
                <w:b/>
              </w:rPr>
              <w:t xml:space="preserve"> </w:t>
            </w:r>
            <w:hyperlink r:id="rId7">
              <w:proofErr w:type="spellStart"/>
              <w:r>
                <w:rPr>
                  <w:b/>
                  <w:color w:val="0000FF"/>
                  <w:u w:val="single"/>
                </w:rPr>
                <w:t>Алексић</w:t>
              </w:r>
              <w:proofErr w:type="spellEnd"/>
              <w:r>
                <w:rPr>
                  <w:b/>
                  <w:color w:val="0000FF"/>
                  <w:u w:val="single"/>
                </w:rPr>
                <w:t xml:space="preserve"> Г. </w:t>
              </w:r>
              <w:proofErr w:type="spellStart"/>
              <w:r>
                <w:rPr>
                  <w:b/>
                  <w:color w:val="0000FF"/>
                  <w:u w:val="single"/>
                </w:rPr>
                <w:t>Владимир</w:t>
              </w:r>
              <w:proofErr w:type="spellEnd"/>
            </w:hyperlink>
            <w:r>
              <w:rPr>
                <w:b/>
              </w:rPr>
              <w:t xml:space="preserve">, </w:t>
            </w:r>
            <w:proofErr w:type="spellStart"/>
            <w:r>
              <w:rPr>
                <w:b/>
                <w:color w:val="0000CC"/>
                <w:u w:val="single"/>
              </w:rPr>
              <w:t>Јасмина</w:t>
            </w:r>
            <w:proofErr w:type="spellEnd"/>
            <w:r>
              <w:rPr>
                <w:b/>
                <w:color w:val="0000CC"/>
                <w:u w:val="single"/>
              </w:rPr>
              <w:t xml:space="preserve"> </w:t>
            </w:r>
            <w:proofErr w:type="spellStart"/>
            <w:r>
              <w:rPr>
                <w:b/>
                <w:color w:val="0000CC"/>
                <w:u w:val="single"/>
              </w:rPr>
              <w:t>Шаранац</w:t>
            </w:r>
            <w:proofErr w:type="spellEnd"/>
            <w:r>
              <w:rPr>
                <w:b/>
                <w:color w:val="0000CC"/>
                <w:u w:val="single"/>
              </w:rPr>
              <w:t xml:space="preserve"> </w:t>
            </w:r>
            <w:proofErr w:type="spellStart"/>
            <w:r>
              <w:rPr>
                <w:b/>
                <w:color w:val="0000CC"/>
                <w:u w:val="single"/>
              </w:rPr>
              <w:t>Стаменковић</w:t>
            </w:r>
            <w:proofErr w:type="spellEnd"/>
            <w:r>
              <w:rPr>
                <w:b/>
                <w:color w:val="0000CC"/>
                <w:u w:val="single"/>
              </w:rPr>
              <w:t xml:space="preserve">, </w:t>
            </w:r>
            <w:hyperlink r:id="rId8">
              <w:proofErr w:type="spellStart"/>
              <w:r>
                <w:rPr>
                  <w:b/>
                  <w:color w:val="0000FF"/>
                  <w:u w:val="single"/>
                </w:rPr>
                <w:t>Ђорђевић</w:t>
              </w:r>
              <w:proofErr w:type="spellEnd"/>
              <w:r>
                <w:rPr>
                  <w:b/>
                  <w:color w:val="0000FF"/>
                  <w:u w:val="single"/>
                </w:rPr>
                <w:t xml:space="preserve"> З. </w:t>
              </w:r>
              <w:proofErr w:type="spellStart"/>
              <w:r>
                <w:rPr>
                  <w:b/>
                  <w:color w:val="0000FF"/>
                  <w:u w:val="single"/>
                </w:rPr>
                <w:t>Милош</w:t>
              </w:r>
              <w:proofErr w:type="spellEnd"/>
            </w:hyperlink>
          </w:p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Сарадник</w:t>
            </w:r>
            <w:proofErr w:type="spellEnd"/>
            <w:r>
              <w:rPr>
                <w:b/>
              </w:rPr>
              <w:t xml:space="preserve">:   </w:t>
            </w:r>
            <w:hyperlink r:id="rId9">
              <w:proofErr w:type="spellStart"/>
              <w:r w:rsidR="007E3C67">
                <w:rPr>
                  <w:b/>
                  <w:color w:val="0000FF"/>
                  <w:u w:val="single"/>
                </w:rPr>
                <w:t>Ђекић</w:t>
              </w:r>
              <w:proofErr w:type="spellEnd"/>
              <w:r w:rsidR="007E3C67">
                <w:rPr>
                  <w:b/>
                  <w:color w:val="0000FF"/>
                  <w:u w:val="single"/>
                </w:rPr>
                <w:t xml:space="preserve"> Н. </w:t>
              </w:r>
              <w:proofErr w:type="spellStart"/>
              <w:r w:rsidR="007E3C67">
                <w:rPr>
                  <w:b/>
                  <w:color w:val="0000FF"/>
                  <w:u w:val="single"/>
                </w:rPr>
                <w:t>Ђорђе</w:t>
              </w:r>
              <w:proofErr w:type="spellEnd"/>
            </w:hyperlink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Статус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: </w:t>
            </w:r>
            <w:proofErr w:type="spellStart"/>
            <w:r>
              <w:t>изборни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7A1937">
            <w:pPr>
              <w:pStyle w:val="LO-normal"/>
            </w:pPr>
            <w:proofErr w:type="spellStart"/>
            <w:r>
              <w:t>Број</w:t>
            </w:r>
            <w:proofErr w:type="spellEnd"/>
            <w:r>
              <w:t xml:space="preserve"> ЕСПБ: 5</w:t>
            </w:r>
            <w:bookmarkStart w:id="0" w:name="_GoBack"/>
            <w:bookmarkEnd w:id="0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Услов</w:t>
            </w:r>
            <w:proofErr w:type="spellEnd"/>
            <w:r>
              <w:t>:</w:t>
            </w:r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 </w:t>
            </w:r>
          </w:p>
          <w:p w:rsidR="008A61AC" w:rsidRDefault="000010DA">
            <w:pPr>
              <w:pStyle w:val="LO-normal"/>
            </w:pPr>
            <w:proofErr w:type="spellStart"/>
            <w:r>
              <w:t>Циљ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Балкан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позном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средњем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веку</w:t>
            </w:r>
            <w:proofErr w:type="spellEnd"/>
            <w:r>
              <w:rPr>
                <w:b/>
              </w:rPr>
              <w:t xml:space="preserve">, 12-16. </w:t>
            </w:r>
            <w:proofErr w:type="spellStart"/>
            <w:proofErr w:type="gramStart"/>
            <w:r>
              <w:rPr>
                <w:b/>
              </w:rPr>
              <w:t>век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јесте</w:t>
            </w:r>
            <w:proofErr w:type="spellEnd"/>
            <w:r>
              <w:t xml:space="preserve"> </w:t>
            </w:r>
            <w:proofErr w:type="spellStart"/>
            <w:r>
              <w:t>сагледавање</w:t>
            </w:r>
            <w:proofErr w:type="spellEnd"/>
            <w:r>
              <w:t xml:space="preserve"> </w:t>
            </w:r>
            <w:proofErr w:type="spellStart"/>
            <w:r>
              <w:t>сложених</w:t>
            </w:r>
            <w:proofErr w:type="spellEnd"/>
            <w:r>
              <w:t xml:space="preserve"> </w:t>
            </w:r>
            <w:proofErr w:type="spellStart"/>
            <w:r>
              <w:t>процеса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простору</w:t>
            </w:r>
            <w:proofErr w:type="spellEnd"/>
            <w:r>
              <w:t xml:space="preserve"> </w:t>
            </w:r>
            <w:proofErr w:type="spellStart"/>
            <w:r>
              <w:t>Југоисточне</w:t>
            </w:r>
            <w:proofErr w:type="spellEnd"/>
            <w:r>
              <w:t xml:space="preserve"> </w:t>
            </w:r>
            <w:proofErr w:type="spellStart"/>
            <w:r>
              <w:t>Европе</w:t>
            </w:r>
            <w:proofErr w:type="spellEnd"/>
            <w:r>
              <w:t xml:space="preserve"> </w:t>
            </w:r>
            <w:proofErr w:type="spellStart"/>
            <w:r>
              <w:t>током</w:t>
            </w:r>
            <w:proofErr w:type="spellEnd"/>
            <w:r>
              <w:t xml:space="preserve"> </w:t>
            </w:r>
            <w:proofErr w:type="spellStart"/>
            <w:r>
              <w:t>столећа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обележиле</w:t>
            </w:r>
            <w:proofErr w:type="spellEnd"/>
            <w:r>
              <w:t xml:space="preserve"> </w:t>
            </w:r>
            <w:proofErr w:type="spellStart"/>
            <w:r>
              <w:t>кључне</w:t>
            </w:r>
            <w:proofErr w:type="spellEnd"/>
            <w:r>
              <w:t xml:space="preserve"> </w:t>
            </w:r>
            <w:proofErr w:type="spellStart"/>
            <w:r>
              <w:t>политичке</w:t>
            </w:r>
            <w:proofErr w:type="spellEnd"/>
            <w:r>
              <w:t xml:space="preserve"> </w:t>
            </w:r>
            <w:proofErr w:type="spellStart"/>
            <w:r>
              <w:t>промене</w:t>
            </w:r>
            <w:proofErr w:type="spellEnd"/>
            <w:r>
              <w:t xml:space="preserve"> –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настанка</w:t>
            </w:r>
            <w:proofErr w:type="spellEnd"/>
            <w:r>
              <w:t xml:space="preserve"> </w:t>
            </w:r>
            <w:proofErr w:type="spellStart"/>
            <w:r>
              <w:t>српске</w:t>
            </w:r>
            <w:proofErr w:type="spellEnd"/>
            <w:r>
              <w:t xml:space="preserve"> </w:t>
            </w:r>
            <w:proofErr w:type="spellStart"/>
            <w:r>
              <w:t>државе</w:t>
            </w:r>
            <w:proofErr w:type="spellEnd"/>
            <w:r>
              <w:t xml:space="preserve"> </w:t>
            </w:r>
            <w:proofErr w:type="spellStart"/>
            <w:r>
              <w:t>Немањића</w:t>
            </w:r>
            <w:proofErr w:type="spellEnd"/>
            <w:r>
              <w:t xml:space="preserve">, </w:t>
            </w:r>
            <w:proofErr w:type="spellStart"/>
            <w:r>
              <w:t>преко</w:t>
            </w:r>
            <w:proofErr w:type="spellEnd"/>
            <w:r>
              <w:t xml:space="preserve"> </w:t>
            </w:r>
            <w:proofErr w:type="spellStart"/>
            <w:r>
              <w:t>пада</w:t>
            </w:r>
            <w:proofErr w:type="spellEnd"/>
            <w:r>
              <w:t xml:space="preserve"> </w:t>
            </w:r>
            <w:proofErr w:type="spellStart"/>
            <w:r>
              <w:t>Цариграда</w:t>
            </w:r>
            <w:proofErr w:type="spellEnd"/>
            <w:r>
              <w:t xml:space="preserve"> у </w:t>
            </w:r>
            <w:proofErr w:type="spellStart"/>
            <w:r>
              <w:t>руке</w:t>
            </w:r>
            <w:proofErr w:type="spellEnd"/>
            <w:r>
              <w:t xml:space="preserve"> </w:t>
            </w:r>
            <w:proofErr w:type="spellStart"/>
            <w:r>
              <w:t>западних</w:t>
            </w:r>
            <w:proofErr w:type="spellEnd"/>
            <w:r>
              <w:t xml:space="preserve"> </w:t>
            </w:r>
            <w:proofErr w:type="spellStart"/>
            <w:r>
              <w:t>крсташа</w:t>
            </w:r>
            <w:proofErr w:type="spellEnd"/>
            <w:r>
              <w:t xml:space="preserve"> 1204. </w:t>
            </w:r>
            <w:proofErr w:type="spellStart"/>
            <w:proofErr w:type="gramStart"/>
            <w:r>
              <w:t>године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доласка</w:t>
            </w:r>
            <w:proofErr w:type="spellEnd"/>
            <w:r>
              <w:t xml:space="preserve"> </w:t>
            </w:r>
            <w:proofErr w:type="spellStart"/>
            <w:r>
              <w:t>Турака</w:t>
            </w:r>
            <w:proofErr w:type="spellEnd"/>
            <w:r>
              <w:t xml:space="preserve"> </w:t>
            </w:r>
            <w:proofErr w:type="spellStart"/>
            <w:r>
              <w:t>Османлија</w:t>
            </w:r>
            <w:proofErr w:type="spellEnd"/>
            <w:r>
              <w:t xml:space="preserve"> у 14. </w:t>
            </w:r>
            <w:proofErr w:type="spellStart"/>
            <w:proofErr w:type="gramStart"/>
            <w:r>
              <w:t>веку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њихове</w:t>
            </w:r>
            <w:proofErr w:type="spellEnd"/>
            <w:r>
              <w:t xml:space="preserve"> </w:t>
            </w:r>
            <w:proofErr w:type="spellStart"/>
            <w:r>
              <w:t>потпуне</w:t>
            </w:r>
            <w:proofErr w:type="spellEnd"/>
            <w:r>
              <w:t xml:space="preserve"> </w:t>
            </w:r>
            <w:proofErr w:type="spellStart"/>
            <w:r>
              <w:t>превласти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простору</w:t>
            </w:r>
            <w:proofErr w:type="spellEnd"/>
            <w:r>
              <w:t xml:space="preserve"> </w:t>
            </w:r>
            <w:proofErr w:type="spellStart"/>
            <w:r>
              <w:t>након</w:t>
            </w:r>
            <w:proofErr w:type="spellEnd"/>
            <w:r>
              <w:t xml:space="preserve"> </w:t>
            </w:r>
            <w:proofErr w:type="spellStart"/>
            <w:r>
              <w:t>само</w:t>
            </w:r>
            <w:proofErr w:type="spellEnd"/>
            <w:r>
              <w:t xml:space="preserve"> </w:t>
            </w:r>
            <w:proofErr w:type="spellStart"/>
            <w:r>
              <w:t>неколико</w:t>
            </w:r>
            <w:proofErr w:type="spellEnd"/>
            <w:r>
              <w:t xml:space="preserve"> </w:t>
            </w:r>
            <w:proofErr w:type="spellStart"/>
            <w:r>
              <w:t>генерација</w:t>
            </w:r>
            <w:proofErr w:type="spellEnd"/>
            <w:r>
              <w:t>.</w:t>
            </w:r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</w:p>
          <w:p w:rsidR="008A61AC" w:rsidRDefault="000010DA">
            <w:pPr>
              <w:pStyle w:val="LO-normal"/>
              <w:widowControl/>
            </w:pP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оспособљени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рашчлане</w:t>
            </w:r>
            <w:proofErr w:type="spellEnd"/>
            <w:r>
              <w:t xml:space="preserve">, </w:t>
            </w:r>
            <w:proofErr w:type="spellStart"/>
            <w:r>
              <w:t>разумеју</w:t>
            </w:r>
            <w:proofErr w:type="spellEnd"/>
            <w:r>
              <w:t xml:space="preserve"> и </w:t>
            </w:r>
            <w:proofErr w:type="spellStart"/>
            <w:r>
              <w:t>тумаче</w:t>
            </w:r>
            <w:proofErr w:type="spellEnd"/>
            <w:r>
              <w:t xml:space="preserve"> </w:t>
            </w:r>
            <w:proofErr w:type="spellStart"/>
            <w:r>
              <w:t>повезане</w:t>
            </w:r>
            <w:proofErr w:type="spellEnd"/>
            <w:r>
              <w:t xml:space="preserve"> </w:t>
            </w:r>
            <w:proofErr w:type="spellStart"/>
            <w:r>
              <w:t>догађаје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одредили</w:t>
            </w:r>
            <w:proofErr w:type="spellEnd"/>
            <w:r>
              <w:t xml:space="preserve"> </w:t>
            </w:r>
            <w:proofErr w:type="spellStart"/>
            <w:r>
              <w:t>судбину</w:t>
            </w:r>
            <w:proofErr w:type="spellEnd"/>
            <w:r>
              <w:t xml:space="preserve"> </w:t>
            </w:r>
            <w:proofErr w:type="spellStart"/>
            <w:r>
              <w:t>Балкана</w:t>
            </w:r>
            <w:proofErr w:type="spellEnd"/>
            <w:r>
              <w:t xml:space="preserve"> у </w:t>
            </w:r>
            <w:proofErr w:type="spellStart"/>
            <w:r>
              <w:t>позном</w:t>
            </w:r>
            <w:proofErr w:type="spellEnd"/>
            <w:r>
              <w:t xml:space="preserve">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веку</w:t>
            </w:r>
            <w:proofErr w:type="spellEnd"/>
            <w:r>
              <w:t xml:space="preserve"> и </w:t>
            </w:r>
            <w:proofErr w:type="spellStart"/>
            <w:r>
              <w:t>сагледају</w:t>
            </w:r>
            <w:proofErr w:type="spellEnd"/>
            <w:r>
              <w:t xml:space="preserve"> </w:t>
            </w:r>
            <w:proofErr w:type="spellStart"/>
            <w:r>
              <w:t>условљеност</w:t>
            </w:r>
            <w:proofErr w:type="spellEnd"/>
            <w:r>
              <w:t xml:space="preserve"> </w:t>
            </w:r>
            <w:proofErr w:type="spellStart"/>
            <w:r>
              <w:t>промена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овом</w:t>
            </w:r>
            <w:proofErr w:type="spellEnd"/>
            <w:r>
              <w:t xml:space="preserve"> </w:t>
            </w:r>
            <w:proofErr w:type="spellStart"/>
            <w:r>
              <w:t>простору</w:t>
            </w:r>
            <w:proofErr w:type="spellEnd"/>
            <w:r>
              <w:t xml:space="preserve">, </w:t>
            </w:r>
            <w:proofErr w:type="spellStart"/>
            <w:r>
              <w:t>политички</w:t>
            </w:r>
            <w:proofErr w:type="spellEnd"/>
            <w:r>
              <w:t xml:space="preserve"> и </w:t>
            </w:r>
            <w:proofErr w:type="spellStart"/>
            <w:r>
              <w:t>културно</w:t>
            </w:r>
            <w:proofErr w:type="spellEnd"/>
            <w:r>
              <w:t xml:space="preserve"> </w:t>
            </w:r>
            <w:proofErr w:type="spellStart"/>
            <w:r>
              <w:t>веома</w:t>
            </w:r>
            <w:proofErr w:type="spellEnd"/>
            <w:r>
              <w:t xml:space="preserve"> </w:t>
            </w:r>
            <w:proofErr w:type="spellStart"/>
            <w:r>
              <w:t>хетерогеном</w:t>
            </w:r>
            <w:proofErr w:type="spellEnd"/>
            <w:r>
              <w:t>.</w:t>
            </w:r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8A61AC" w:rsidRDefault="000010DA">
            <w:pPr>
              <w:pStyle w:val="LO-normal"/>
              <w:widowControl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11.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столећу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превласт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Византије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2)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стварност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Србија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Бугарска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половини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века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Последице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Цариграда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1204.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односи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4)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Латинско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Цариграду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византијске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државе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5)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Бугарска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најјача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6)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Србија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краља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Уроша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Угарске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Византије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7)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Татарска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Златна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хорда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"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њен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утицај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8)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Бугарска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половини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Ногаја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Михаила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Палеолога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9)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Србија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краљева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Драгутина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Милутина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Византија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повлачењу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грађански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ратови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долазак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Турака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Превласт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Србије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веку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12)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Успон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Османовог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првој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половини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века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ишчекивању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османског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освајања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14)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Цариграда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1453.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пропаст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српске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деспотовине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1459.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стварност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другој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половини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16.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веку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15)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Принципи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османске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управе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Балкану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 16.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веку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8A61AC" w:rsidRDefault="000010DA">
            <w:pPr>
              <w:pStyle w:val="LO-normal"/>
            </w:pPr>
            <w:proofErr w:type="spellStart"/>
            <w:r>
              <w:rPr>
                <w:i/>
              </w:rPr>
              <w:t>Практична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настава:Вежбе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Други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облици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Студијски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истраживачки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рад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  <w:spacing w:after="150"/>
            </w:pP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: </w:t>
            </w:r>
          </w:p>
          <w:p w:rsidR="008A61AC" w:rsidRDefault="000010DA">
            <w:pPr>
              <w:pStyle w:val="LO-normal"/>
              <w:spacing w:after="150"/>
            </w:pPr>
            <w:r>
              <w:t xml:space="preserve">Г. </w:t>
            </w:r>
            <w:proofErr w:type="spellStart"/>
            <w:r>
              <w:t>Острогорски</w:t>
            </w:r>
            <w:proofErr w:type="spellEnd"/>
            <w:r>
              <w:t xml:space="preserve">, </w:t>
            </w: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Византије</w:t>
            </w:r>
            <w:proofErr w:type="spellEnd"/>
            <w:r>
              <w:t xml:space="preserve">, </w:t>
            </w:r>
            <w:proofErr w:type="spellStart"/>
            <w:r>
              <w:t>Београд</w:t>
            </w:r>
            <w:proofErr w:type="spellEnd"/>
            <w:r>
              <w:t xml:space="preserve"> (</w:t>
            </w:r>
            <w:proofErr w:type="spellStart"/>
            <w:r>
              <w:t>више</w:t>
            </w:r>
            <w:proofErr w:type="spellEnd"/>
            <w:r>
              <w:t xml:space="preserve"> </w:t>
            </w:r>
            <w:proofErr w:type="spellStart"/>
            <w:r>
              <w:t>издања</w:t>
            </w:r>
            <w:proofErr w:type="spellEnd"/>
            <w:r>
              <w:t>)</w:t>
            </w:r>
          </w:p>
          <w:p w:rsidR="008A61AC" w:rsidRDefault="000010DA">
            <w:pPr>
              <w:pStyle w:val="LO-normal"/>
              <w:shd w:val="clear" w:color="auto" w:fill="FFFFFF"/>
              <w:spacing w:after="150" w:line="312" w:lineRule="auto"/>
            </w:pPr>
            <w:r>
              <w:t xml:space="preserve">Х. </w:t>
            </w:r>
            <w:proofErr w:type="spellStart"/>
            <w:r>
              <w:t>Иналџик</w:t>
            </w:r>
            <w:proofErr w:type="spellEnd"/>
            <w:r>
              <w:t xml:space="preserve">, </w:t>
            </w: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Османског</w:t>
            </w:r>
            <w:proofErr w:type="spellEnd"/>
            <w:r>
              <w:t xml:space="preserve"> </w:t>
            </w:r>
            <w:proofErr w:type="spellStart"/>
            <w:r>
              <w:t>царства</w:t>
            </w:r>
            <w:proofErr w:type="spellEnd"/>
            <w:r>
              <w:t xml:space="preserve">, </w:t>
            </w:r>
            <w:proofErr w:type="spellStart"/>
            <w:r>
              <w:t>Београд</w:t>
            </w:r>
            <w:proofErr w:type="spellEnd"/>
            <w:r>
              <w:t xml:space="preserve"> (</w:t>
            </w:r>
            <w:proofErr w:type="spellStart"/>
            <w:r>
              <w:t>више</w:t>
            </w:r>
            <w:proofErr w:type="spellEnd"/>
            <w:r>
              <w:t xml:space="preserve"> </w:t>
            </w:r>
            <w:proofErr w:type="spellStart"/>
            <w:r>
              <w:t>издања</w:t>
            </w:r>
            <w:proofErr w:type="spellEnd"/>
            <w:r>
              <w:t>)</w:t>
            </w:r>
          </w:p>
          <w:p w:rsidR="008A61AC" w:rsidRDefault="000010DA">
            <w:pPr>
              <w:pStyle w:val="LO-normal"/>
              <w:shd w:val="clear" w:color="auto" w:fill="FFFFFF"/>
              <w:spacing w:after="150" w:line="312" w:lineRule="auto"/>
            </w:pPr>
            <w:r>
              <w:t xml:space="preserve">Р. </w:t>
            </w:r>
            <w:proofErr w:type="spellStart"/>
            <w:r>
              <w:t>Мантран</w:t>
            </w:r>
            <w:proofErr w:type="spellEnd"/>
            <w:r>
              <w:t xml:space="preserve">, </w:t>
            </w: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Османског</w:t>
            </w:r>
            <w:proofErr w:type="spellEnd"/>
            <w:r>
              <w:t xml:space="preserve"> </w:t>
            </w:r>
            <w:proofErr w:type="spellStart"/>
            <w:r>
              <w:t>царства</w:t>
            </w:r>
            <w:proofErr w:type="spellEnd"/>
            <w:r>
              <w:t xml:space="preserve">, </w:t>
            </w:r>
            <w:proofErr w:type="spellStart"/>
            <w:r>
              <w:t>Београд</w:t>
            </w:r>
            <w:proofErr w:type="spellEnd"/>
            <w:r>
              <w:t xml:space="preserve"> 2002.</w:t>
            </w:r>
          </w:p>
          <w:p w:rsidR="008A61AC" w:rsidRDefault="000010DA">
            <w:pPr>
              <w:pStyle w:val="LO-normal"/>
              <w:shd w:val="clear" w:color="auto" w:fill="FFFFFF"/>
              <w:spacing w:after="150" w:line="312" w:lineRule="auto"/>
            </w:pPr>
            <w:r>
              <w:t xml:space="preserve">Е. </w:t>
            </w:r>
            <w:proofErr w:type="spellStart"/>
            <w:r>
              <w:t>Миљковић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раскршћу</w:t>
            </w:r>
            <w:proofErr w:type="spellEnd"/>
            <w:r>
              <w:t xml:space="preserve"> </w:t>
            </w:r>
            <w:proofErr w:type="spellStart"/>
            <w:r>
              <w:t>епоха</w:t>
            </w:r>
            <w:proofErr w:type="spellEnd"/>
            <w:r>
              <w:t xml:space="preserve">.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</w:t>
            </w:r>
            <w:proofErr w:type="spellStart"/>
            <w:r>
              <w:t>српског</w:t>
            </w:r>
            <w:proofErr w:type="spellEnd"/>
            <w:r>
              <w:t xml:space="preserve"> </w:t>
            </w:r>
            <w:proofErr w:type="spellStart"/>
            <w:r>
              <w:t>народа</w:t>
            </w:r>
            <w:proofErr w:type="spellEnd"/>
            <w:r>
              <w:t xml:space="preserve"> </w:t>
            </w:r>
            <w:proofErr w:type="spellStart"/>
            <w:r>
              <w:t>под</w:t>
            </w:r>
            <w:proofErr w:type="spellEnd"/>
            <w:r>
              <w:t xml:space="preserve"> </w:t>
            </w:r>
            <w:proofErr w:type="spellStart"/>
            <w:r>
              <w:t>османском</w:t>
            </w:r>
            <w:proofErr w:type="spellEnd"/>
            <w:r>
              <w:t xml:space="preserve"> </w:t>
            </w:r>
            <w:proofErr w:type="spellStart"/>
            <w:r>
              <w:t>влашћу</w:t>
            </w:r>
            <w:proofErr w:type="spellEnd"/>
            <w:r>
              <w:t xml:space="preserve">, </w:t>
            </w:r>
            <w:proofErr w:type="spellStart"/>
            <w:r>
              <w:t>Ниш</w:t>
            </w:r>
            <w:proofErr w:type="spellEnd"/>
            <w:r>
              <w:t xml:space="preserve"> 2013.</w:t>
            </w:r>
          </w:p>
          <w:p w:rsidR="008A61AC" w:rsidRDefault="000010DA">
            <w:pPr>
              <w:pStyle w:val="LO-normal"/>
              <w:spacing w:after="150"/>
            </w:pP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српског</w:t>
            </w:r>
            <w:proofErr w:type="spellEnd"/>
            <w:r>
              <w:t xml:space="preserve"> </w:t>
            </w:r>
            <w:proofErr w:type="spellStart"/>
            <w:r>
              <w:t>народа</w:t>
            </w:r>
            <w:proofErr w:type="spellEnd"/>
            <w:r>
              <w:t xml:space="preserve"> 1–2, </w:t>
            </w:r>
            <w:proofErr w:type="spellStart"/>
            <w:r>
              <w:t>Београд</w:t>
            </w:r>
            <w:proofErr w:type="spellEnd"/>
            <w:r>
              <w:t xml:space="preserve"> 1981, 1982. </w:t>
            </w:r>
            <w:proofErr w:type="spellStart"/>
            <w:r>
              <w:t>списак</w:t>
            </w:r>
            <w:proofErr w:type="spellEnd"/>
            <w:r>
              <w:t xml:space="preserve"> </w:t>
            </w:r>
            <w:proofErr w:type="spellStart"/>
            <w:r>
              <w:t>одабраних</w:t>
            </w:r>
            <w:proofErr w:type="spellEnd"/>
            <w:r>
              <w:t xml:space="preserve"> </w:t>
            </w:r>
            <w:proofErr w:type="spellStart"/>
            <w:r>
              <w:t>расправа</w:t>
            </w:r>
            <w:proofErr w:type="spellEnd"/>
          </w:p>
        </w:tc>
      </w:tr>
      <w:tr w:rsidR="008A61AC">
        <w:tc>
          <w:tcPr>
            <w:tcW w:w="8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Остали</w:t>
            </w:r>
            <w:proofErr w:type="spellEnd"/>
            <w:r>
              <w:t xml:space="preserve"> </w:t>
            </w:r>
            <w:proofErr w:type="spellStart"/>
            <w:r>
              <w:t>часови</w:t>
            </w:r>
            <w:proofErr w:type="spellEnd"/>
          </w:p>
        </w:tc>
      </w:tr>
      <w:tr w:rsidR="008A61AC"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Предавања</w:t>
            </w:r>
            <w:proofErr w:type="spellEnd"/>
            <w:r>
              <w:t>:</w:t>
            </w:r>
          </w:p>
          <w:p w:rsidR="008A61AC" w:rsidRDefault="000010DA">
            <w:pPr>
              <w:pStyle w:val="LO-normal"/>
            </w:pPr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Вежбе</w:t>
            </w:r>
            <w:proofErr w:type="spellEnd"/>
            <w:r>
              <w:t>:</w:t>
            </w:r>
          </w:p>
          <w:p w:rsidR="008A61AC" w:rsidRDefault="000010DA">
            <w:pPr>
              <w:pStyle w:val="LO-normal"/>
            </w:pPr>
            <w:r>
              <w:t>1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облици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>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>:</w:t>
            </w:r>
          </w:p>
        </w:tc>
        <w:tc>
          <w:tcPr>
            <w:tcW w:w="1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  <w:spacing w:line="276" w:lineRule="auto"/>
            </w:pPr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анаалитичка</w:t>
            </w:r>
            <w:proofErr w:type="spellEnd"/>
            <w:r>
              <w:t xml:space="preserve">, </w:t>
            </w:r>
            <w:proofErr w:type="spellStart"/>
            <w:r>
              <w:t>компаративна</w:t>
            </w:r>
            <w:proofErr w:type="spellEnd"/>
            <w:r>
              <w:t xml:space="preserve">, </w:t>
            </w:r>
            <w:proofErr w:type="spellStart"/>
            <w:r>
              <w:t>синтетичка</w:t>
            </w:r>
            <w:proofErr w:type="spellEnd"/>
          </w:p>
        </w:tc>
      </w:tr>
      <w:tr w:rsidR="008A61AC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  <w:jc w:val="center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</w:tc>
      </w:tr>
      <w:tr w:rsidR="008A61AC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b/>
              </w:rPr>
              <w:t>поена</w:t>
            </w:r>
            <w:proofErr w:type="spellEnd"/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Завршни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  <w: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rPr>
                <w:i/>
              </w:rPr>
              <w:t>поена</w:t>
            </w:r>
            <w:proofErr w:type="spellEnd"/>
          </w:p>
        </w:tc>
      </w:tr>
      <w:tr w:rsidR="008A61AC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активност</w:t>
            </w:r>
            <w:proofErr w:type="spellEnd"/>
            <w:r>
              <w:t xml:space="preserve"> у </w:t>
            </w:r>
            <w:proofErr w:type="spellStart"/>
            <w:r>
              <w:t>току</w:t>
            </w:r>
            <w:proofErr w:type="spellEnd"/>
            <w:r>
              <w:t xml:space="preserve"> </w:t>
            </w:r>
            <w:proofErr w:type="spellStart"/>
            <w:r>
              <w:t>предавања</w:t>
            </w:r>
            <w:proofErr w:type="spellEnd"/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</w:tr>
      <w:tr w:rsidR="008A61AC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практична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r>
              <w:t>60</w:t>
            </w:r>
          </w:p>
        </w:tc>
      </w:tr>
      <w:tr w:rsidR="008A61AC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колоквијум</w:t>
            </w:r>
            <w:proofErr w:type="spellEnd"/>
            <w:r>
              <w:t>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r>
              <w:t>40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</w:tr>
      <w:tr w:rsidR="008A61AC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0010DA">
            <w:pPr>
              <w:pStyle w:val="LO-normal"/>
            </w:pPr>
            <w:proofErr w:type="spellStart"/>
            <w:r>
              <w:t>семинар</w:t>
            </w:r>
            <w:proofErr w:type="spellEnd"/>
            <w:r>
              <w:t>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1AC" w:rsidRDefault="008A61AC">
            <w:pPr>
              <w:pStyle w:val="LO-normal"/>
            </w:pPr>
          </w:p>
        </w:tc>
      </w:tr>
    </w:tbl>
    <w:p w:rsidR="008A61AC" w:rsidRDefault="008A61AC">
      <w:pPr>
        <w:pStyle w:val="LO-normal"/>
        <w:rPr>
          <w:sz w:val="16"/>
          <w:szCs w:val="16"/>
        </w:rPr>
      </w:pPr>
    </w:p>
    <w:p w:rsidR="008A61AC" w:rsidRDefault="008A61AC">
      <w:pPr>
        <w:pStyle w:val="LO-normal"/>
        <w:rPr>
          <w:sz w:val="16"/>
          <w:szCs w:val="16"/>
        </w:rPr>
      </w:pPr>
    </w:p>
    <w:p w:rsidR="008A61AC" w:rsidRDefault="008A61AC">
      <w:pPr>
        <w:pStyle w:val="LO-normal"/>
      </w:pPr>
    </w:p>
    <w:p w:rsidR="008A61AC" w:rsidRDefault="008A61AC">
      <w:pPr>
        <w:pStyle w:val="LO-normal"/>
      </w:pPr>
    </w:p>
    <w:sectPr w:rsidR="008A61AC">
      <w:headerReference w:type="default" r:id="rId10"/>
      <w:footerReference w:type="default" r:id="rId11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4D" w:rsidRDefault="00CD314D">
      <w:r>
        <w:separator/>
      </w:r>
    </w:p>
  </w:endnote>
  <w:endnote w:type="continuationSeparator" w:id="0">
    <w:p w:rsidR="00CD314D" w:rsidRDefault="00CD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1AC" w:rsidRDefault="000010DA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4D" w:rsidRDefault="00CD314D">
      <w:r>
        <w:separator/>
      </w:r>
    </w:p>
  </w:footnote>
  <w:footnote w:type="continuationSeparator" w:id="0">
    <w:p w:rsidR="00CD314D" w:rsidRDefault="00CD3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1AC" w:rsidRDefault="000010DA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8A61AC" w:rsidRDefault="000010DA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8A61AC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0010DA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8A61AC" w:rsidRDefault="000010DA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Универзитет</w:t>
          </w:r>
          <w:proofErr w:type="spellEnd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 у </w:t>
          </w: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Нишу</w:t>
          </w:r>
          <w:proofErr w:type="spellEnd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Филозофски</w:t>
          </w:r>
          <w:proofErr w:type="spellEnd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факултет</w:t>
          </w:r>
          <w:proofErr w:type="spellEnd"/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0010DA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eastAsia="en-US" w:bidi="ar-SA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8A61AC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8A61AC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8A61AC" w:rsidRDefault="000010DA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</w:t>
          </w:r>
          <w:proofErr w:type="spellEnd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студијског</w:t>
          </w:r>
          <w:proofErr w:type="spellEnd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програма</w:t>
          </w:r>
          <w:proofErr w:type="spellEnd"/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8A61AC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8A61AC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8A61AC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8A61AC" w:rsidRDefault="000010DA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</w:pPr>
          <w:proofErr w:type="spellStart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</w:t>
          </w:r>
          <w:proofErr w:type="spellEnd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академске</w:t>
          </w:r>
          <w:proofErr w:type="spellEnd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студије</w:t>
          </w:r>
          <w:proofErr w:type="spellEnd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 xml:space="preserve">  </w:t>
          </w:r>
          <w:proofErr w:type="spellStart"/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историје</w:t>
          </w:r>
          <w:proofErr w:type="spellEnd"/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8A61AC" w:rsidRDefault="008A61AC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8A61AC" w:rsidRDefault="000010DA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8A61AC" w:rsidRDefault="008A61AC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A61AC"/>
    <w:rsid w:val="000010DA"/>
    <w:rsid w:val="007A1937"/>
    <w:rsid w:val="007E3C67"/>
    <w:rsid w:val="008A61AC"/>
    <w:rsid w:val="00C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4</cp:revision>
  <dcterms:created xsi:type="dcterms:W3CDTF">2020-10-12T08:27:00Z</dcterms:created>
  <dcterms:modified xsi:type="dcterms:W3CDTF">2020-10-12T08:30:00Z</dcterms:modified>
  <dc:language>sr-Latn-RS</dc:language>
</cp:coreProperties>
</file>